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140"/>
        <w:gridCol w:w="859"/>
        <w:gridCol w:w="36"/>
        <w:gridCol w:w="837"/>
        <w:gridCol w:w="576"/>
        <w:gridCol w:w="22"/>
        <w:gridCol w:w="701"/>
        <w:gridCol w:w="20"/>
        <w:gridCol w:w="556"/>
        <w:gridCol w:w="1381"/>
        <w:gridCol w:w="1606"/>
        <w:gridCol w:w="2898"/>
        <w:gridCol w:w="314"/>
      </w:tblGrid>
      <w:tr w:rsidR="00D37AAD" w:rsidRPr="00A22864" w:rsidTr="0063197E">
        <w:trPr>
          <w:trHeight w:val="227"/>
          <w:jc w:val="center"/>
        </w:trPr>
        <w:tc>
          <w:tcPr>
            <w:tcW w:w="1344" w:type="pct"/>
            <w:gridSpan w:val="5"/>
            <w:vAlign w:val="center"/>
          </w:tcPr>
          <w:p w:rsidR="00D37AAD" w:rsidRPr="00A22864" w:rsidRDefault="00D37AAD" w:rsidP="00E42D3B">
            <w:pPr>
              <w:rPr>
                <w:lang w:val="sr-Cyrl-CS"/>
              </w:rPr>
            </w:pPr>
            <w:r w:rsidRPr="00A22864">
              <w:rPr>
                <w:b/>
                <w:lang w:val="sr-Cyrl-CS"/>
              </w:rPr>
              <w:t>Име и презиме</w:t>
            </w:r>
          </w:p>
        </w:tc>
        <w:tc>
          <w:tcPr>
            <w:tcW w:w="3656" w:type="pct"/>
            <w:gridSpan w:val="9"/>
            <w:vAlign w:val="center"/>
          </w:tcPr>
          <w:p w:rsidR="00D37AAD" w:rsidRPr="00F21D6E" w:rsidRDefault="00F21D6E" w:rsidP="00E42D3B">
            <w:r>
              <w:t>Емина Милошевић</w:t>
            </w:r>
          </w:p>
        </w:tc>
      </w:tr>
      <w:tr w:rsidR="00D37AAD" w:rsidRPr="00A22864" w:rsidTr="0063197E">
        <w:trPr>
          <w:trHeight w:val="227"/>
          <w:jc w:val="center"/>
        </w:trPr>
        <w:tc>
          <w:tcPr>
            <w:tcW w:w="1344" w:type="pct"/>
            <w:gridSpan w:val="5"/>
            <w:vAlign w:val="center"/>
          </w:tcPr>
          <w:p w:rsidR="00D37AAD" w:rsidRPr="00A22864" w:rsidRDefault="00D37AAD" w:rsidP="00E42D3B">
            <w:pPr>
              <w:rPr>
                <w:lang w:val="sr-Cyrl-CS"/>
              </w:rPr>
            </w:pPr>
            <w:r w:rsidRPr="00A22864">
              <w:rPr>
                <w:b/>
                <w:lang w:val="sr-Cyrl-CS"/>
              </w:rPr>
              <w:t>Звање</w:t>
            </w:r>
          </w:p>
        </w:tc>
        <w:tc>
          <w:tcPr>
            <w:tcW w:w="3656" w:type="pct"/>
            <w:gridSpan w:val="9"/>
            <w:vAlign w:val="center"/>
          </w:tcPr>
          <w:p w:rsidR="00D37AAD" w:rsidRPr="0048631F" w:rsidRDefault="00F21D6E" w:rsidP="00E42D3B">
            <w:pPr>
              <w:rPr>
                <w:lang w:val="sr-Cyrl-CS"/>
              </w:rPr>
            </w:pPr>
            <w:r>
              <w:rPr>
                <w:lang w:val="sr-Cyrl-CS"/>
              </w:rPr>
              <w:t>Доцент</w:t>
            </w:r>
          </w:p>
        </w:tc>
      </w:tr>
      <w:tr w:rsidR="00D37AAD" w:rsidRPr="00A22864" w:rsidTr="0063197E">
        <w:trPr>
          <w:trHeight w:val="227"/>
          <w:jc w:val="center"/>
        </w:trPr>
        <w:tc>
          <w:tcPr>
            <w:tcW w:w="1344" w:type="pct"/>
            <w:gridSpan w:val="5"/>
            <w:vAlign w:val="center"/>
          </w:tcPr>
          <w:p w:rsidR="00D37AAD" w:rsidRPr="00A22864" w:rsidRDefault="00D37AAD" w:rsidP="00E42D3B">
            <w:pPr>
              <w:rPr>
                <w:lang w:val="sr-Cyrl-CS"/>
              </w:rPr>
            </w:pPr>
            <w:r w:rsidRPr="00A22864">
              <w:rPr>
                <w:b/>
                <w:lang w:val="sr-Cyrl-CS"/>
              </w:rPr>
              <w:t>Ужа научна област</w:t>
            </w:r>
          </w:p>
        </w:tc>
        <w:tc>
          <w:tcPr>
            <w:tcW w:w="3656" w:type="pct"/>
            <w:gridSpan w:val="9"/>
            <w:vAlign w:val="center"/>
          </w:tcPr>
          <w:p w:rsidR="00D37AAD" w:rsidRPr="00A22864" w:rsidRDefault="0048631F" w:rsidP="00E42D3B">
            <w:pPr>
              <w:rPr>
                <w:lang w:val="sr-Cyrl-CS"/>
              </w:rPr>
            </w:pPr>
            <w:r w:rsidRPr="00D80CEC">
              <w:rPr>
                <w:lang w:val="sr-Cyrl-CS"/>
              </w:rPr>
              <w:t>Имунологија</w:t>
            </w:r>
          </w:p>
        </w:tc>
      </w:tr>
      <w:tr w:rsidR="0084606F" w:rsidRPr="00A22864" w:rsidTr="0063197E">
        <w:trPr>
          <w:trHeight w:val="227"/>
          <w:jc w:val="center"/>
        </w:trPr>
        <w:tc>
          <w:tcPr>
            <w:tcW w:w="969"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375" w:type="pct"/>
            <w:vAlign w:val="center"/>
          </w:tcPr>
          <w:p w:rsidR="00D37AAD" w:rsidRPr="00A22864" w:rsidRDefault="00D37AAD" w:rsidP="00E42D3B">
            <w:pPr>
              <w:rPr>
                <w:lang w:val="sr-Cyrl-CS"/>
              </w:rPr>
            </w:pPr>
            <w:r w:rsidRPr="00A22864">
              <w:rPr>
                <w:lang w:val="sr-Cyrl-CS"/>
              </w:rPr>
              <w:t xml:space="preserve">Година </w:t>
            </w:r>
          </w:p>
        </w:tc>
        <w:tc>
          <w:tcPr>
            <w:tcW w:w="581" w:type="pct"/>
            <w:gridSpan w:val="3"/>
            <w:vAlign w:val="center"/>
          </w:tcPr>
          <w:p w:rsidR="00D37AAD" w:rsidRPr="00A22864" w:rsidRDefault="00D37AAD" w:rsidP="00E42D3B">
            <w:pPr>
              <w:rPr>
                <w:lang w:val="sr-Cyrl-CS"/>
              </w:rPr>
            </w:pPr>
            <w:r w:rsidRPr="00A22864">
              <w:rPr>
                <w:lang w:val="sr-Cyrl-CS"/>
              </w:rPr>
              <w:t xml:space="preserve">Институција </w:t>
            </w:r>
          </w:p>
        </w:tc>
        <w:tc>
          <w:tcPr>
            <w:tcW w:w="1624" w:type="pct"/>
            <w:gridSpan w:val="4"/>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1451" w:type="pct"/>
            <w:gridSpan w:val="2"/>
            <w:shd w:val="clear" w:color="auto" w:fill="auto"/>
            <w:vAlign w:val="center"/>
          </w:tcPr>
          <w:p w:rsidR="00D37AAD" w:rsidRPr="00646624" w:rsidRDefault="00D37AAD" w:rsidP="00E42D3B">
            <w:r>
              <w:t>Ужа научна односно уметничка област</w:t>
            </w:r>
          </w:p>
        </w:tc>
      </w:tr>
      <w:tr w:rsidR="00F21D6E" w:rsidRPr="00A22864" w:rsidTr="008F393C">
        <w:trPr>
          <w:trHeight w:val="227"/>
          <w:jc w:val="center"/>
        </w:trPr>
        <w:tc>
          <w:tcPr>
            <w:tcW w:w="969" w:type="pct"/>
            <w:gridSpan w:val="4"/>
          </w:tcPr>
          <w:p w:rsidR="00F21D6E" w:rsidRPr="00916E27" w:rsidRDefault="00F21D6E" w:rsidP="008F393C">
            <w:pPr>
              <w:rPr>
                <w:lang w:val="sr-Cyrl-CS"/>
              </w:rPr>
            </w:pPr>
            <w:r w:rsidRPr="00916E27">
              <w:rPr>
                <w:lang w:val="sr-Cyrl-CS"/>
              </w:rPr>
              <w:t>Избор у звање</w:t>
            </w:r>
          </w:p>
        </w:tc>
        <w:tc>
          <w:tcPr>
            <w:tcW w:w="375" w:type="pct"/>
          </w:tcPr>
          <w:p w:rsidR="00F21D6E" w:rsidRPr="00916E27" w:rsidRDefault="00F21D6E" w:rsidP="008F393C">
            <w:pPr>
              <w:rPr>
                <w:lang w:val="sr-Cyrl-CS"/>
              </w:rPr>
            </w:pPr>
            <w:r>
              <w:rPr>
                <w:lang w:val="sr-Cyrl-CS"/>
              </w:rPr>
              <w:t>2016</w:t>
            </w:r>
          </w:p>
        </w:tc>
        <w:tc>
          <w:tcPr>
            <w:tcW w:w="1479" w:type="pct"/>
            <w:gridSpan w:val="6"/>
          </w:tcPr>
          <w:p w:rsidR="00F21D6E" w:rsidRPr="00916E27" w:rsidRDefault="00F21D6E" w:rsidP="008F393C">
            <w:pPr>
              <w:rPr>
                <w:lang w:val="sr-Cyrl-CS"/>
              </w:rPr>
            </w:pPr>
            <w:r w:rsidRPr="00916E27">
              <w:rPr>
                <w:sz w:val="16"/>
                <w:szCs w:val="16"/>
                <w:lang w:val="sr-Cyrl-CS"/>
              </w:rPr>
              <w:t xml:space="preserve">Медицински </w:t>
            </w:r>
            <w:r>
              <w:rPr>
                <w:sz w:val="16"/>
                <w:szCs w:val="16"/>
                <w:lang w:val="sr-Cyrl-CS"/>
              </w:rPr>
              <w:t>факултет Универзитета у Београду</w:t>
            </w:r>
          </w:p>
        </w:tc>
        <w:tc>
          <w:tcPr>
            <w:tcW w:w="726" w:type="pct"/>
            <w:shd w:val="clear" w:color="auto" w:fill="auto"/>
            <w:vAlign w:val="center"/>
          </w:tcPr>
          <w:p w:rsidR="00F21D6E" w:rsidRPr="00A22864" w:rsidRDefault="00F21D6E" w:rsidP="00E62B8B">
            <w:pPr>
              <w:rPr>
                <w:lang w:val="sr-Cyrl-CS"/>
              </w:rPr>
            </w:pPr>
            <w:r>
              <w:rPr>
                <w:lang w:val="sr-Cyrl-CS"/>
              </w:rPr>
              <w:t>Медицина</w:t>
            </w:r>
          </w:p>
        </w:tc>
        <w:tc>
          <w:tcPr>
            <w:tcW w:w="1451" w:type="pct"/>
            <w:gridSpan w:val="2"/>
            <w:shd w:val="clear" w:color="auto" w:fill="auto"/>
            <w:vAlign w:val="center"/>
          </w:tcPr>
          <w:p w:rsidR="00F21D6E" w:rsidRPr="00A22864" w:rsidRDefault="00F21D6E" w:rsidP="00E62B8B">
            <w:pPr>
              <w:rPr>
                <w:lang w:val="sr-Cyrl-CS"/>
              </w:rPr>
            </w:pPr>
            <w:r w:rsidRPr="00D80CEC">
              <w:rPr>
                <w:lang w:val="sr-Cyrl-CS"/>
              </w:rPr>
              <w:t>Имунологија</w:t>
            </w:r>
          </w:p>
        </w:tc>
      </w:tr>
      <w:tr w:rsidR="00F21D6E" w:rsidRPr="00A22864" w:rsidTr="008F393C">
        <w:trPr>
          <w:trHeight w:val="227"/>
          <w:jc w:val="center"/>
        </w:trPr>
        <w:tc>
          <w:tcPr>
            <w:tcW w:w="969" w:type="pct"/>
            <w:gridSpan w:val="4"/>
          </w:tcPr>
          <w:p w:rsidR="00F21D6E" w:rsidRPr="00916E27" w:rsidRDefault="00F21D6E" w:rsidP="008F393C">
            <w:pPr>
              <w:rPr>
                <w:lang w:val="sr-Cyrl-CS"/>
              </w:rPr>
            </w:pPr>
            <w:r w:rsidRPr="00916E27">
              <w:rPr>
                <w:lang w:val="sr-Cyrl-CS"/>
              </w:rPr>
              <w:t>Докторат</w:t>
            </w:r>
          </w:p>
        </w:tc>
        <w:tc>
          <w:tcPr>
            <w:tcW w:w="375" w:type="pct"/>
          </w:tcPr>
          <w:p w:rsidR="00F21D6E" w:rsidRPr="00916E27" w:rsidRDefault="00F21D6E" w:rsidP="008F393C">
            <w:pPr>
              <w:rPr>
                <w:lang w:val="sr-Cyrl-CS"/>
              </w:rPr>
            </w:pPr>
            <w:r>
              <w:rPr>
                <w:lang w:val="sr-Cyrl-CS"/>
              </w:rPr>
              <w:t>2015</w:t>
            </w:r>
          </w:p>
        </w:tc>
        <w:tc>
          <w:tcPr>
            <w:tcW w:w="1479" w:type="pct"/>
            <w:gridSpan w:val="6"/>
          </w:tcPr>
          <w:p w:rsidR="00F21D6E" w:rsidRPr="00916E27" w:rsidRDefault="00F21D6E" w:rsidP="008F393C">
            <w:pPr>
              <w:rPr>
                <w:lang w:val="sr-Cyrl-CS"/>
              </w:rPr>
            </w:pPr>
            <w:r w:rsidRPr="00916E27">
              <w:rPr>
                <w:sz w:val="16"/>
                <w:szCs w:val="16"/>
                <w:lang w:val="sr-Cyrl-CS"/>
              </w:rPr>
              <w:t xml:space="preserve">Медицински </w:t>
            </w:r>
            <w:r>
              <w:rPr>
                <w:sz w:val="16"/>
                <w:szCs w:val="16"/>
                <w:lang w:val="sr-Cyrl-CS"/>
              </w:rPr>
              <w:t>факултет Универзитета у Београду</w:t>
            </w:r>
          </w:p>
        </w:tc>
        <w:tc>
          <w:tcPr>
            <w:tcW w:w="726" w:type="pct"/>
            <w:shd w:val="clear" w:color="auto" w:fill="auto"/>
            <w:vAlign w:val="center"/>
          </w:tcPr>
          <w:p w:rsidR="00F21D6E" w:rsidRPr="00A22864" w:rsidRDefault="00F21D6E" w:rsidP="00E62B8B">
            <w:pPr>
              <w:rPr>
                <w:lang w:val="sr-Cyrl-CS"/>
              </w:rPr>
            </w:pPr>
            <w:r>
              <w:rPr>
                <w:lang w:val="sr-Cyrl-CS"/>
              </w:rPr>
              <w:t>Медицина</w:t>
            </w:r>
          </w:p>
        </w:tc>
        <w:tc>
          <w:tcPr>
            <w:tcW w:w="1451" w:type="pct"/>
            <w:gridSpan w:val="2"/>
            <w:shd w:val="clear" w:color="auto" w:fill="auto"/>
            <w:vAlign w:val="center"/>
          </w:tcPr>
          <w:p w:rsidR="00F21D6E" w:rsidRPr="00A22864" w:rsidRDefault="00F21D6E" w:rsidP="00E62B8B">
            <w:pPr>
              <w:rPr>
                <w:lang w:val="sr-Cyrl-CS"/>
              </w:rPr>
            </w:pPr>
            <w:r w:rsidRPr="00D80CEC">
              <w:rPr>
                <w:lang w:val="sr-Cyrl-CS"/>
              </w:rPr>
              <w:t>Имунологија</w:t>
            </w:r>
          </w:p>
        </w:tc>
      </w:tr>
      <w:tr w:rsidR="00F21D6E" w:rsidRPr="00A22864" w:rsidTr="008F393C">
        <w:trPr>
          <w:trHeight w:val="227"/>
          <w:jc w:val="center"/>
        </w:trPr>
        <w:tc>
          <w:tcPr>
            <w:tcW w:w="969" w:type="pct"/>
            <w:gridSpan w:val="4"/>
          </w:tcPr>
          <w:p w:rsidR="00F21D6E" w:rsidRPr="00916E27" w:rsidRDefault="00F21D6E" w:rsidP="008F393C">
            <w:pPr>
              <w:rPr>
                <w:lang w:val="sr-Cyrl-CS"/>
              </w:rPr>
            </w:pPr>
            <w:r w:rsidRPr="00916E27">
              <w:rPr>
                <w:lang w:val="sr-Cyrl-CS"/>
              </w:rPr>
              <w:t>Специјализација</w:t>
            </w:r>
          </w:p>
        </w:tc>
        <w:tc>
          <w:tcPr>
            <w:tcW w:w="375" w:type="pct"/>
          </w:tcPr>
          <w:p w:rsidR="00F21D6E" w:rsidRPr="00916E27" w:rsidRDefault="00F21D6E" w:rsidP="008F393C">
            <w:r>
              <w:t>2014</w:t>
            </w:r>
          </w:p>
        </w:tc>
        <w:tc>
          <w:tcPr>
            <w:tcW w:w="1479" w:type="pct"/>
            <w:gridSpan w:val="6"/>
          </w:tcPr>
          <w:p w:rsidR="00F21D6E" w:rsidRPr="00916E27" w:rsidRDefault="00F21D6E" w:rsidP="008F393C">
            <w:pPr>
              <w:rPr>
                <w:lang w:val="sr-Cyrl-CS"/>
              </w:rPr>
            </w:pPr>
            <w:r w:rsidRPr="00916E27">
              <w:rPr>
                <w:sz w:val="16"/>
                <w:szCs w:val="16"/>
                <w:lang w:val="sr-Cyrl-CS"/>
              </w:rPr>
              <w:t xml:space="preserve">Медицински </w:t>
            </w:r>
            <w:r>
              <w:rPr>
                <w:sz w:val="16"/>
                <w:szCs w:val="16"/>
                <w:lang w:val="sr-Cyrl-CS"/>
              </w:rPr>
              <w:t>факултет Универзитета у Београду</w:t>
            </w:r>
          </w:p>
        </w:tc>
        <w:tc>
          <w:tcPr>
            <w:tcW w:w="726" w:type="pct"/>
            <w:shd w:val="clear" w:color="auto" w:fill="auto"/>
            <w:vAlign w:val="center"/>
          </w:tcPr>
          <w:p w:rsidR="00F21D6E" w:rsidRPr="00A22864" w:rsidRDefault="00F21D6E" w:rsidP="00E62B8B">
            <w:pPr>
              <w:rPr>
                <w:lang w:val="sr-Cyrl-CS"/>
              </w:rPr>
            </w:pPr>
            <w:r>
              <w:rPr>
                <w:lang w:val="sr-Cyrl-CS"/>
              </w:rPr>
              <w:t>Медицина</w:t>
            </w:r>
          </w:p>
        </w:tc>
        <w:tc>
          <w:tcPr>
            <w:tcW w:w="1451" w:type="pct"/>
            <w:gridSpan w:val="2"/>
            <w:shd w:val="clear" w:color="auto" w:fill="auto"/>
            <w:vAlign w:val="center"/>
          </w:tcPr>
          <w:p w:rsidR="00F21D6E" w:rsidRPr="00A22864" w:rsidRDefault="00F21D6E" w:rsidP="00E62B8B">
            <w:pPr>
              <w:rPr>
                <w:lang w:val="sr-Cyrl-CS"/>
              </w:rPr>
            </w:pPr>
            <w:r w:rsidRPr="00D80CEC">
              <w:rPr>
                <w:lang w:val="sr-Cyrl-CS"/>
              </w:rPr>
              <w:t>Имунологија</w:t>
            </w:r>
          </w:p>
        </w:tc>
      </w:tr>
      <w:tr w:rsidR="00F21D6E" w:rsidRPr="00A22864" w:rsidTr="008F393C">
        <w:trPr>
          <w:trHeight w:val="227"/>
          <w:jc w:val="center"/>
        </w:trPr>
        <w:tc>
          <w:tcPr>
            <w:tcW w:w="969" w:type="pct"/>
            <w:gridSpan w:val="4"/>
          </w:tcPr>
          <w:p w:rsidR="00F21D6E" w:rsidRPr="00916E27" w:rsidRDefault="004B03A9" w:rsidP="008F393C">
            <w:pPr>
              <w:rPr>
                <w:lang w:val="sr-Cyrl-CS"/>
              </w:rPr>
            </w:pPr>
            <w:r>
              <w:t>Мастер диплома</w:t>
            </w:r>
          </w:p>
        </w:tc>
        <w:tc>
          <w:tcPr>
            <w:tcW w:w="375" w:type="pct"/>
          </w:tcPr>
          <w:p w:rsidR="00F21D6E" w:rsidRPr="00916E27" w:rsidRDefault="00F21D6E" w:rsidP="008F393C">
            <w:pPr>
              <w:rPr>
                <w:lang w:val="sr-Cyrl-CS"/>
              </w:rPr>
            </w:pPr>
            <w:r>
              <w:rPr>
                <w:lang w:val="sr-Cyrl-CS"/>
              </w:rPr>
              <w:t>/</w:t>
            </w:r>
          </w:p>
        </w:tc>
        <w:tc>
          <w:tcPr>
            <w:tcW w:w="1479" w:type="pct"/>
            <w:gridSpan w:val="6"/>
          </w:tcPr>
          <w:p w:rsidR="00F21D6E" w:rsidRPr="00916E27" w:rsidRDefault="00F21D6E" w:rsidP="008F393C">
            <w:pPr>
              <w:rPr>
                <w:lang w:val="sr-Cyrl-CS"/>
              </w:rPr>
            </w:pPr>
          </w:p>
        </w:tc>
        <w:tc>
          <w:tcPr>
            <w:tcW w:w="726" w:type="pct"/>
            <w:shd w:val="clear" w:color="auto" w:fill="auto"/>
            <w:vAlign w:val="center"/>
          </w:tcPr>
          <w:p w:rsidR="00F21D6E" w:rsidRPr="00A22864" w:rsidRDefault="00F21D6E" w:rsidP="00E62B8B">
            <w:pPr>
              <w:rPr>
                <w:lang w:val="sr-Cyrl-CS"/>
              </w:rPr>
            </w:pPr>
          </w:p>
        </w:tc>
        <w:tc>
          <w:tcPr>
            <w:tcW w:w="1451" w:type="pct"/>
            <w:gridSpan w:val="2"/>
            <w:shd w:val="clear" w:color="auto" w:fill="auto"/>
            <w:vAlign w:val="center"/>
          </w:tcPr>
          <w:p w:rsidR="00F21D6E" w:rsidRPr="00A22864" w:rsidRDefault="00F21D6E" w:rsidP="00E62B8B">
            <w:pPr>
              <w:rPr>
                <w:lang w:val="sr-Cyrl-CS"/>
              </w:rPr>
            </w:pPr>
          </w:p>
        </w:tc>
      </w:tr>
      <w:tr w:rsidR="00F21D6E" w:rsidRPr="00A22864" w:rsidTr="008F393C">
        <w:trPr>
          <w:trHeight w:val="227"/>
          <w:jc w:val="center"/>
        </w:trPr>
        <w:tc>
          <w:tcPr>
            <w:tcW w:w="969" w:type="pct"/>
            <w:gridSpan w:val="4"/>
          </w:tcPr>
          <w:p w:rsidR="00F21D6E" w:rsidRPr="00916E27" w:rsidRDefault="00F21D6E" w:rsidP="008F393C">
            <w:pPr>
              <w:rPr>
                <w:lang w:val="sr-Cyrl-CS"/>
              </w:rPr>
            </w:pPr>
            <w:r w:rsidRPr="00916E27">
              <w:rPr>
                <w:lang w:val="sr-Cyrl-CS"/>
              </w:rPr>
              <w:t>Диплома</w:t>
            </w:r>
          </w:p>
        </w:tc>
        <w:tc>
          <w:tcPr>
            <w:tcW w:w="375" w:type="pct"/>
          </w:tcPr>
          <w:p w:rsidR="00F21D6E" w:rsidRPr="00916E27" w:rsidRDefault="00F21D6E" w:rsidP="008F393C">
            <w:pPr>
              <w:rPr>
                <w:lang w:val="sr-Cyrl-CS"/>
              </w:rPr>
            </w:pPr>
            <w:r>
              <w:rPr>
                <w:lang w:val="sr-Cyrl-CS"/>
              </w:rPr>
              <w:t>2007</w:t>
            </w:r>
          </w:p>
        </w:tc>
        <w:tc>
          <w:tcPr>
            <w:tcW w:w="1479" w:type="pct"/>
            <w:gridSpan w:val="6"/>
          </w:tcPr>
          <w:p w:rsidR="00F21D6E" w:rsidRPr="00916E27" w:rsidRDefault="00F21D6E" w:rsidP="008F393C">
            <w:pPr>
              <w:rPr>
                <w:lang w:val="sr-Cyrl-CS"/>
              </w:rPr>
            </w:pPr>
            <w:r w:rsidRPr="00916E27">
              <w:rPr>
                <w:sz w:val="16"/>
                <w:szCs w:val="16"/>
                <w:lang w:val="sr-Cyrl-CS"/>
              </w:rPr>
              <w:t xml:space="preserve">Медицински </w:t>
            </w:r>
            <w:r>
              <w:rPr>
                <w:sz w:val="16"/>
                <w:szCs w:val="16"/>
                <w:lang w:val="sr-Cyrl-CS"/>
              </w:rPr>
              <w:t>факултет Универзитета у Београду</w:t>
            </w:r>
          </w:p>
        </w:tc>
        <w:tc>
          <w:tcPr>
            <w:tcW w:w="726" w:type="pct"/>
            <w:shd w:val="clear" w:color="auto" w:fill="auto"/>
            <w:vAlign w:val="center"/>
          </w:tcPr>
          <w:p w:rsidR="00F21D6E" w:rsidRPr="0048631F" w:rsidRDefault="00F21D6E" w:rsidP="00E62B8B">
            <w:pPr>
              <w:rPr>
                <w:lang w:val="en-US"/>
              </w:rPr>
            </w:pPr>
            <w:r w:rsidRPr="00D80CEC">
              <w:rPr>
                <w:lang w:val="sr-Cyrl-CS"/>
              </w:rPr>
              <w:t>Медицин</w:t>
            </w:r>
            <w:r>
              <w:rPr>
                <w:lang w:val="en-US"/>
              </w:rPr>
              <w:t>a</w:t>
            </w:r>
          </w:p>
        </w:tc>
        <w:tc>
          <w:tcPr>
            <w:tcW w:w="1451" w:type="pct"/>
            <w:gridSpan w:val="2"/>
            <w:shd w:val="clear" w:color="auto" w:fill="auto"/>
            <w:vAlign w:val="center"/>
          </w:tcPr>
          <w:p w:rsidR="00F21D6E" w:rsidRPr="0048631F" w:rsidRDefault="00F21D6E" w:rsidP="00E62B8B">
            <w:pPr>
              <w:rPr>
                <w:lang w:val="en-US"/>
              </w:rPr>
            </w:pPr>
            <w:r w:rsidRPr="00D80CEC">
              <w:rPr>
                <w:lang w:val="sr-Cyrl-CS"/>
              </w:rPr>
              <w:t>Медицин</w:t>
            </w:r>
            <w:r>
              <w:rPr>
                <w:lang w:val="en-US"/>
              </w:rPr>
              <w:t>a</w:t>
            </w:r>
          </w:p>
        </w:tc>
      </w:tr>
      <w:tr w:rsidR="0048631F" w:rsidRPr="00A22864" w:rsidTr="0075544B">
        <w:trPr>
          <w:trHeight w:val="227"/>
          <w:jc w:val="center"/>
        </w:trPr>
        <w:tc>
          <w:tcPr>
            <w:tcW w:w="5000" w:type="pct"/>
            <w:gridSpan w:val="14"/>
            <w:vAlign w:val="center"/>
          </w:tcPr>
          <w:p w:rsidR="0048631F" w:rsidRPr="00646624" w:rsidRDefault="0048631F" w:rsidP="0048631F">
            <w:r w:rsidRPr="00A22864">
              <w:rPr>
                <w:b/>
                <w:lang w:val="sr-Cyrl-CS"/>
              </w:rPr>
              <w:t xml:space="preserve">Списак предмета </w:t>
            </w:r>
            <w:r>
              <w:rPr>
                <w:b/>
              </w:rPr>
              <w:t>које наставник држи на докторским студијама</w:t>
            </w:r>
          </w:p>
        </w:tc>
      </w:tr>
      <w:tr w:rsidR="0048631F" w:rsidRPr="00A22864" w:rsidTr="0063197E">
        <w:trPr>
          <w:trHeight w:val="227"/>
          <w:jc w:val="center"/>
        </w:trPr>
        <w:tc>
          <w:tcPr>
            <w:tcW w:w="553" w:type="pct"/>
            <w:shd w:val="clear" w:color="auto" w:fill="auto"/>
            <w:vAlign w:val="center"/>
          </w:tcPr>
          <w:p w:rsidR="0048631F" w:rsidRPr="00ED29B3" w:rsidRDefault="0048631F" w:rsidP="0048631F">
            <w:pPr>
              <w:rPr>
                <w:b/>
                <w:lang w:val="en-US"/>
              </w:rPr>
            </w:pPr>
            <w:r w:rsidRPr="00646624">
              <w:rPr>
                <w:b/>
                <w:lang w:val="sr-Cyrl-CS"/>
              </w:rPr>
              <w:t>Р.Б.</w:t>
            </w:r>
            <w:r w:rsidR="00ED29B3">
              <w:rPr>
                <w:b/>
                <w:lang w:val="en-US"/>
              </w:rPr>
              <w:t xml:space="preserve"> </w:t>
            </w:r>
          </w:p>
        </w:tc>
        <w:tc>
          <w:tcPr>
            <w:tcW w:w="395" w:type="pct"/>
            <w:gridSpan w:val="2"/>
            <w:shd w:val="clear" w:color="auto" w:fill="auto"/>
            <w:vAlign w:val="center"/>
          </w:tcPr>
          <w:p w:rsidR="0048631F" w:rsidRPr="00646624" w:rsidRDefault="0048631F" w:rsidP="0048631F">
            <w:pPr>
              <w:rPr>
                <w:b/>
              </w:rPr>
            </w:pPr>
            <w:r w:rsidRPr="00646624">
              <w:rPr>
                <w:b/>
              </w:rPr>
              <w:t xml:space="preserve">Ознака </w:t>
            </w:r>
          </w:p>
        </w:tc>
        <w:tc>
          <w:tcPr>
            <w:tcW w:w="4052" w:type="pct"/>
            <w:gridSpan w:val="11"/>
            <w:vAlign w:val="center"/>
          </w:tcPr>
          <w:p w:rsidR="0048631F" w:rsidRPr="00646624" w:rsidRDefault="0048631F" w:rsidP="0048631F">
            <w:pPr>
              <w:rPr>
                <w:b/>
              </w:rPr>
            </w:pPr>
            <w:r w:rsidRPr="00646624">
              <w:rPr>
                <w:b/>
                <w:iCs/>
                <w:lang w:val="sr-Cyrl-CS"/>
              </w:rPr>
              <w:t>Назив предмета</w:t>
            </w:r>
          </w:p>
        </w:tc>
      </w:tr>
      <w:tr w:rsidR="00F21D6E" w:rsidRPr="00A22864" w:rsidTr="0063197E">
        <w:trPr>
          <w:trHeight w:val="227"/>
          <w:jc w:val="center"/>
        </w:trPr>
        <w:tc>
          <w:tcPr>
            <w:tcW w:w="553" w:type="pct"/>
            <w:shd w:val="clear" w:color="auto" w:fill="auto"/>
            <w:vAlign w:val="center"/>
          </w:tcPr>
          <w:p w:rsidR="00F21D6E" w:rsidRPr="00ED29B3" w:rsidRDefault="00F21D6E" w:rsidP="0048631F">
            <w:pPr>
              <w:rPr>
                <w:b/>
                <w:lang w:val="en-US"/>
              </w:rPr>
            </w:pPr>
            <w:r>
              <w:rPr>
                <w:b/>
                <w:lang w:val="en-US"/>
              </w:rPr>
              <w:t>1</w:t>
            </w:r>
          </w:p>
        </w:tc>
        <w:tc>
          <w:tcPr>
            <w:tcW w:w="395" w:type="pct"/>
            <w:gridSpan w:val="2"/>
            <w:shd w:val="clear" w:color="auto" w:fill="auto"/>
            <w:vAlign w:val="center"/>
          </w:tcPr>
          <w:p w:rsidR="00F21D6E" w:rsidRPr="00A22864" w:rsidRDefault="00AF1F67" w:rsidP="0048631F">
            <w:pPr>
              <w:rPr>
                <w:lang w:val="sr-Cyrl-CS"/>
              </w:rPr>
            </w:pPr>
            <w:r w:rsidRPr="00F33824">
              <w:rPr>
                <w:sz w:val="22"/>
                <w:szCs w:val="22"/>
                <w:lang w:val="sr-Cyrl-CS"/>
              </w:rPr>
              <w:t>МИ_е07</w:t>
            </w:r>
            <w:bookmarkStart w:id="0" w:name="_GoBack"/>
            <w:bookmarkEnd w:id="0"/>
          </w:p>
        </w:tc>
        <w:tc>
          <w:tcPr>
            <w:tcW w:w="4052" w:type="pct"/>
            <w:gridSpan w:val="11"/>
            <w:vAlign w:val="center"/>
          </w:tcPr>
          <w:p w:rsidR="00F21D6E" w:rsidRPr="00AF1F67" w:rsidRDefault="00F21D6E" w:rsidP="008F393C">
            <w:pPr>
              <w:rPr>
                <w:lang w:val="sr-Cyrl-CS"/>
              </w:rPr>
            </w:pPr>
            <w:r>
              <w:rPr>
                <w:lang w:val="en-US"/>
              </w:rPr>
              <w:t>M</w:t>
            </w:r>
            <w:r>
              <w:t>и</w:t>
            </w:r>
            <w:r w:rsidRPr="00A22864">
              <w:rPr>
                <w:lang w:val="sr-Cyrl-CS"/>
              </w:rPr>
              <w:t>к</w:t>
            </w:r>
            <w:r>
              <w:t>р</w:t>
            </w:r>
            <w:r>
              <w:rPr>
                <w:lang w:val="en-US"/>
              </w:rPr>
              <w:t>o</w:t>
            </w:r>
            <w:r w:rsidRPr="00A22864">
              <w:rPr>
                <w:lang w:val="sr-Cyrl-CS"/>
              </w:rPr>
              <w:t>б</w:t>
            </w:r>
            <w:r>
              <w:t>и</w:t>
            </w:r>
            <w:r w:rsidRPr="00AF1F67">
              <w:rPr>
                <w:lang w:val="sr-Cyrl-CS"/>
              </w:rPr>
              <w:t xml:space="preserve"> </w:t>
            </w:r>
            <w:r>
              <w:t>и</w:t>
            </w:r>
            <w:r w:rsidRPr="00AF1F67">
              <w:rPr>
                <w:lang w:val="sr-Cyrl-CS"/>
              </w:rPr>
              <w:t xml:space="preserve"> </w:t>
            </w:r>
            <w:r>
              <w:t>и</w:t>
            </w:r>
            <w:r w:rsidRPr="00D80CEC">
              <w:rPr>
                <w:lang w:val="sr-Cyrl-CS"/>
              </w:rPr>
              <w:t>н</w:t>
            </w:r>
            <w:r w:rsidRPr="0048631F">
              <w:rPr>
                <w:lang w:val="sr-Cyrl-CS"/>
              </w:rPr>
              <w:t>фе</w:t>
            </w:r>
            <w:r w:rsidRPr="00D80CEC">
              <w:rPr>
                <w:lang w:val="sr-Cyrl-CS"/>
              </w:rPr>
              <w:t>кција</w:t>
            </w:r>
            <w:r w:rsidRPr="00AF1F67">
              <w:rPr>
                <w:lang w:val="sr-Cyrl-CS"/>
              </w:rPr>
              <w:t xml:space="preserve"> – </w:t>
            </w:r>
            <w:r>
              <w:t>Имунопрофилакса инфективних болести</w:t>
            </w:r>
          </w:p>
        </w:tc>
      </w:tr>
      <w:tr w:rsidR="00F21D6E" w:rsidRPr="00A22864" w:rsidTr="0063197E">
        <w:trPr>
          <w:trHeight w:val="227"/>
          <w:jc w:val="center"/>
        </w:trPr>
        <w:tc>
          <w:tcPr>
            <w:tcW w:w="553" w:type="pct"/>
            <w:shd w:val="clear" w:color="auto" w:fill="auto"/>
            <w:vAlign w:val="center"/>
          </w:tcPr>
          <w:p w:rsidR="00F21D6E" w:rsidRPr="00ED29B3" w:rsidRDefault="00F21D6E" w:rsidP="0048631F">
            <w:pPr>
              <w:rPr>
                <w:b/>
                <w:lang w:val="en-US"/>
              </w:rPr>
            </w:pPr>
            <w:r>
              <w:rPr>
                <w:b/>
                <w:lang w:val="en-US"/>
              </w:rPr>
              <w:t>2</w:t>
            </w:r>
          </w:p>
        </w:tc>
        <w:tc>
          <w:tcPr>
            <w:tcW w:w="395" w:type="pct"/>
            <w:gridSpan w:val="2"/>
            <w:shd w:val="clear" w:color="auto" w:fill="auto"/>
            <w:vAlign w:val="center"/>
          </w:tcPr>
          <w:p w:rsidR="00F21D6E" w:rsidRPr="00A22864" w:rsidRDefault="00F21D6E" w:rsidP="0048631F">
            <w:pPr>
              <w:rPr>
                <w:lang w:val="sr-Cyrl-CS"/>
              </w:rPr>
            </w:pPr>
          </w:p>
        </w:tc>
        <w:tc>
          <w:tcPr>
            <w:tcW w:w="4052" w:type="pct"/>
            <w:gridSpan w:val="11"/>
            <w:vAlign w:val="center"/>
          </w:tcPr>
          <w:p w:rsidR="00F21D6E" w:rsidRPr="00CE0E55" w:rsidRDefault="00F21D6E" w:rsidP="00CE0E55"/>
        </w:tc>
      </w:tr>
      <w:tr w:rsidR="00F21D6E" w:rsidRPr="00A22864" w:rsidTr="0063197E">
        <w:trPr>
          <w:trHeight w:val="227"/>
          <w:jc w:val="center"/>
        </w:trPr>
        <w:tc>
          <w:tcPr>
            <w:tcW w:w="553" w:type="pct"/>
            <w:shd w:val="clear" w:color="auto" w:fill="auto"/>
            <w:vAlign w:val="center"/>
          </w:tcPr>
          <w:p w:rsidR="00F21D6E" w:rsidRPr="00CE0E55" w:rsidRDefault="00F21D6E" w:rsidP="0048631F">
            <w:pPr>
              <w:rPr>
                <w:b/>
              </w:rPr>
            </w:pPr>
            <w:r>
              <w:rPr>
                <w:b/>
              </w:rPr>
              <w:t>3</w:t>
            </w:r>
          </w:p>
        </w:tc>
        <w:tc>
          <w:tcPr>
            <w:tcW w:w="395" w:type="pct"/>
            <w:gridSpan w:val="2"/>
            <w:shd w:val="clear" w:color="auto" w:fill="auto"/>
            <w:vAlign w:val="center"/>
          </w:tcPr>
          <w:p w:rsidR="00F21D6E" w:rsidRPr="00A22864" w:rsidRDefault="00F21D6E" w:rsidP="0048631F">
            <w:pPr>
              <w:rPr>
                <w:lang w:val="sr-Cyrl-CS"/>
              </w:rPr>
            </w:pPr>
          </w:p>
        </w:tc>
        <w:tc>
          <w:tcPr>
            <w:tcW w:w="4052" w:type="pct"/>
            <w:gridSpan w:val="11"/>
            <w:vAlign w:val="center"/>
          </w:tcPr>
          <w:p w:rsidR="00F21D6E" w:rsidRDefault="00F21D6E" w:rsidP="00CE0E55">
            <w:pPr>
              <w:rPr>
                <w:lang w:val="en-US"/>
              </w:rPr>
            </w:pPr>
          </w:p>
        </w:tc>
      </w:tr>
      <w:tr w:rsidR="00F21D6E" w:rsidRPr="00A22864" w:rsidTr="0063197E">
        <w:trPr>
          <w:trHeight w:val="227"/>
          <w:jc w:val="center"/>
        </w:trPr>
        <w:tc>
          <w:tcPr>
            <w:tcW w:w="553" w:type="pct"/>
            <w:shd w:val="clear" w:color="auto" w:fill="auto"/>
            <w:vAlign w:val="center"/>
          </w:tcPr>
          <w:p w:rsidR="00F21D6E" w:rsidRPr="00CE0E55" w:rsidRDefault="00F21D6E" w:rsidP="0048631F">
            <w:pPr>
              <w:rPr>
                <w:b/>
              </w:rPr>
            </w:pPr>
            <w:r>
              <w:rPr>
                <w:b/>
              </w:rPr>
              <w:t>4</w:t>
            </w:r>
          </w:p>
        </w:tc>
        <w:tc>
          <w:tcPr>
            <w:tcW w:w="395" w:type="pct"/>
            <w:gridSpan w:val="2"/>
            <w:shd w:val="clear" w:color="auto" w:fill="auto"/>
            <w:vAlign w:val="center"/>
          </w:tcPr>
          <w:p w:rsidR="00F21D6E" w:rsidRPr="00A22864" w:rsidRDefault="00F21D6E" w:rsidP="0048631F">
            <w:pPr>
              <w:rPr>
                <w:lang w:val="sr-Cyrl-CS"/>
              </w:rPr>
            </w:pPr>
          </w:p>
        </w:tc>
        <w:tc>
          <w:tcPr>
            <w:tcW w:w="4052" w:type="pct"/>
            <w:gridSpan w:val="11"/>
            <w:vAlign w:val="center"/>
          </w:tcPr>
          <w:p w:rsidR="00F21D6E" w:rsidRPr="00DD069F" w:rsidRDefault="00F21D6E" w:rsidP="0048631F">
            <w:pPr>
              <w:rPr>
                <w:lang w:val="en-US"/>
              </w:rPr>
            </w:pPr>
          </w:p>
        </w:tc>
      </w:tr>
      <w:tr w:rsidR="00F21D6E" w:rsidRPr="00A22864" w:rsidTr="0075544B">
        <w:trPr>
          <w:trHeight w:val="227"/>
          <w:jc w:val="center"/>
        </w:trPr>
        <w:tc>
          <w:tcPr>
            <w:tcW w:w="5000" w:type="pct"/>
            <w:gridSpan w:val="14"/>
            <w:vAlign w:val="center"/>
          </w:tcPr>
          <w:p w:rsidR="00F21D6E" w:rsidRPr="00A22864" w:rsidRDefault="00F21D6E" w:rsidP="0048631F">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21D6E" w:rsidRPr="00A22864" w:rsidTr="008F393C">
        <w:trPr>
          <w:trHeight w:val="227"/>
          <w:jc w:val="center"/>
        </w:trPr>
        <w:tc>
          <w:tcPr>
            <w:tcW w:w="608" w:type="pct"/>
            <w:gridSpan w:val="2"/>
            <w:vAlign w:val="center"/>
          </w:tcPr>
          <w:p w:rsidR="00F21D6E" w:rsidRPr="00910756" w:rsidRDefault="00F21D6E" w:rsidP="0048631F">
            <w:pPr>
              <w:rPr>
                <w:lang w:val="en-US"/>
              </w:rPr>
            </w:pPr>
            <w:r w:rsidRPr="00910756">
              <w:rPr>
                <w:lang w:val="en-US"/>
              </w:rPr>
              <w:t>1</w:t>
            </w:r>
          </w:p>
        </w:tc>
        <w:tc>
          <w:tcPr>
            <w:tcW w:w="4245" w:type="pct"/>
            <w:gridSpan w:val="11"/>
            <w:shd w:val="clear" w:color="auto" w:fill="auto"/>
          </w:tcPr>
          <w:p w:rsidR="00F21D6E" w:rsidRPr="001F7A71" w:rsidRDefault="00F21D6E" w:rsidP="008F393C">
            <w:pPr>
              <w:rPr>
                <w:sz w:val="16"/>
                <w:szCs w:val="16"/>
              </w:rPr>
            </w:pPr>
            <w:r w:rsidRPr="001F7A71">
              <w:rPr>
                <w:sz w:val="16"/>
                <w:szCs w:val="16"/>
              </w:rPr>
              <w:t>Perovic V, Markovic M, Kravljaca M, Milosevic E, Djoric M, Pravica V, et al. Cytokine Gene Polymorphism Profiles in Kidney Transplant Patients - Association of +1188A/C RS3212227 SNP in the IL12B Gene Prevents Delayed Graft Function. Archives of medical research. 2018;49(2):101-8.</w:t>
            </w:r>
          </w:p>
        </w:tc>
        <w:tc>
          <w:tcPr>
            <w:tcW w:w="147" w:type="pct"/>
            <w:vAlign w:val="center"/>
          </w:tcPr>
          <w:p w:rsidR="00F21D6E" w:rsidRPr="00A22864" w:rsidRDefault="00F21D6E" w:rsidP="0048631F">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2</w:t>
            </w:r>
          </w:p>
        </w:tc>
        <w:tc>
          <w:tcPr>
            <w:tcW w:w="4245" w:type="pct"/>
            <w:gridSpan w:val="11"/>
            <w:shd w:val="clear" w:color="auto" w:fill="auto"/>
          </w:tcPr>
          <w:p w:rsidR="00F21D6E" w:rsidRPr="001F7A71" w:rsidRDefault="00F21D6E" w:rsidP="008F393C">
            <w:pPr>
              <w:rPr>
                <w:sz w:val="16"/>
                <w:szCs w:val="16"/>
              </w:rPr>
            </w:pPr>
            <w:r w:rsidRPr="001F7A71">
              <w:rPr>
                <w:sz w:val="16"/>
                <w:szCs w:val="16"/>
              </w:rPr>
              <w:t>Paunovic V, Petrovic IV, Milenkovic M, Janjetovic K, Pravica V, Dujmovic I, et al. Autophagy-independent increase of ATG5 expression in T cells of multiple sclerosis patients. Journal of neuroimmunology. 2018;319:100-5.</w:t>
            </w:r>
          </w:p>
        </w:tc>
        <w:tc>
          <w:tcPr>
            <w:tcW w:w="147" w:type="pct"/>
            <w:vAlign w:val="center"/>
          </w:tcPr>
          <w:p w:rsidR="00F21D6E" w:rsidRPr="00A22864" w:rsidRDefault="00F21D6E" w:rsidP="0048631F">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3</w:t>
            </w:r>
          </w:p>
        </w:tc>
        <w:tc>
          <w:tcPr>
            <w:tcW w:w="4245" w:type="pct"/>
            <w:gridSpan w:val="11"/>
            <w:shd w:val="clear" w:color="auto" w:fill="auto"/>
          </w:tcPr>
          <w:p w:rsidR="00F21D6E" w:rsidRPr="001F7A71" w:rsidRDefault="00F21D6E" w:rsidP="008F393C">
            <w:pPr>
              <w:rPr>
                <w:sz w:val="16"/>
                <w:szCs w:val="16"/>
              </w:rPr>
            </w:pPr>
            <w:r w:rsidRPr="001F7A71">
              <w:rPr>
                <w:sz w:val="16"/>
                <w:szCs w:val="16"/>
              </w:rPr>
              <w:t>Popadic S, Savic E, Markovic M, Ramic Z, Medenica L, Pravica V, et al. TNF, IL12B, and IFNG Gene Polymorphisms in Serbian Patients with Psoriasis. Annals of dermatology. 2015;27(2):128-32</w:t>
            </w:r>
          </w:p>
        </w:tc>
        <w:tc>
          <w:tcPr>
            <w:tcW w:w="147" w:type="pct"/>
            <w:vAlign w:val="center"/>
          </w:tcPr>
          <w:p w:rsidR="00F21D6E" w:rsidRPr="00A22864" w:rsidRDefault="00F21D6E" w:rsidP="0048631F">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4</w:t>
            </w:r>
          </w:p>
        </w:tc>
        <w:tc>
          <w:tcPr>
            <w:tcW w:w="4245" w:type="pct"/>
            <w:gridSpan w:val="11"/>
            <w:shd w:val="clear" w:color="auto" w:fill="auto"/>
          </w:tcPr>
          <w:p w:rsidR="00F21D6E" w:rsidRPr="001F7A71" w:rsidRDefault="00F21D6E" w:rsidP="008F393C">
            <w:pPr>
              <w:rPr>
                <w:sz w:val="16"/>
                <w:szCs w:val="16"/>
              </w:rPr>
            </w:pPr>
            <w:r w:rsidRPr="001F7A71">
              <w:rPr>
                <w:sz w:val="16"/>
                <w:szCs w:val="16"/>
              </w:rPr>
              <w:t>Milosevic E, Dujmovic I, Markovic M, Mesaros S, Rakocevic G, Drulovic J, et al. Higher expression of IL-12Rbeta2 is associated with lower risk of relapse in relapsing-remitting multiple sclerosis patients on interferon-beta1b therapy during 3-year follow-up. Journal of neuroimmunology. 2015;287:64-70.</w:t>
            </w:r>
          </w:p>
        </w:tc>
        <w:tc>
          <w:tcPr>
            <w:tcW w:w="147" w:type="pct"/>
            <w:vAlign w:val="center"/>
          </w:tcPr>
          <w:p w:rsidR="00F21D6E" w:rsidRPr="00A22864" w:rsidRDefault="00F21D6E" w:rsidP="0048631F">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5</w:t>
            </w:r>
          </w:p>
        </w:tc>
        <w:tc>
          <w:tcPr>
            <w:tcW w:w="4245" w:type="pct"/>
            <w:gridSpan w:val="11"/>
            <w:shd w:val="clear" w:color="auto" w:fill="auto"/>
          </w:tcPr>
          <w:p w:rsidR="00F21D6E" w:rsidRPr="001F7A71" w:rsidRDefault="00F21D6E" w:rsidP="008F393C">
            <w:pPr>
              <w:rPr>
                <w:sz w:val="16"/>
                <w:szCs w:val="16"/>
              </w:rPr>
            </w:pPr>
            <w:r w:rsidRPr="001F7A71">
              <w:rPr>
                <w:sz w:val="16"/>
                <w:szCs w:val="16"/>
              </w:rPr>
              <w:t>Pravica V, Markovic M, Cupic M, Savic E, Popadic D, Drulovic J, et al. Multiple sclerosis: individualized disease susceptibility and therapy response. Biomarkers in medicine. 2013;7(1):59-71.</w:t>
            </w:r>
          </w:p>
        </w:tc>
        <w:tc>
          <w:tcPr>
            <w:tcW w:w="147" w:type="pct"/>
            <w:vAlign w:val="center"/>
          </w:tcPr>
          <w:p w:rsidR="00F21D6E" w:rsidRPr="00A22864" w:rsidRDefault="00F21D6E" w:rsidP="0048631F">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6</w:t>
            </w:r>
          </w:p>
        </w:tc>
        <w:tc>
          <w:tcPr>
            <w:tcW w:w="4245" w:type="pct"/>
            <w:gridSpan w:val="11"/>
            <w:shd w:val="clear" w:color="auto" w:fill="auto"/>
          </w:tcPr>
          <w:p w:rsidR="00F21D6E" w:rsidRPr="001F7A71" w:rsidRDefault="00F21D6E" w:rsidP="008F393C">
            <w:pPr>
              <w:rPr>
                <w:sz w:val="16"/>
                <w:szCs w:val="16"/>
              </w:rPr>
            </w:pPr>
            <w:r w:rsidRPr="001F7A71">
              <w:rPr>
                <w:sz w:val="16"/>
                <w:szCs w:val="16"/>
              </w:rPr>
              <w:t>Popadic D, Anegon I, Baeten D, Eibel H, Giese T, Marits P, et al. Predictive immunomonitoring -- the COST ENTIRE initiative. Clinical immunology (Orlando, Fla). 2013;147(1):23-6.</w:t>
            </w:r>
          </w:p>
        </w:tc>
        <w:tc>
          <w:tcPr>
            <w:tcW w:w="147" w:type="pct"/>
            <w:vAlign w:val="center"/>
          </w:tcPr>
          <w:p w:rsidR="00F21D6E" w:rsidRPr="00A22864" w:rsidRDefault="00F21D6E" w:rsidP="0063197E">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7</w:t>
            </w:r>
          </w:p>
        </w:tc>
        <w:tc>
          <w:tcPr>
            <w:tcW w:w="4245" w:type="pct"/>
            <w:gridSpan w:val="11"/>
            <w:shd w:val="clear" w:color="auto" w:fill="auto"/>
          </w:tcPr>
          <w:p w:rsidR="00F21D6E" w:rsidRPr="001F7A71" w:rsidRDefault="00F21D6E" w:rsidP="008F393C">
            <w:pPr>
              <w:rPr>
                <w:sz w:val="16"/>
                <w:szCs w:val="16"/>
              </w:rPr>
            </w:pPr>
            <w:r w:rsidRPr="001F7A71">
              <w:rPr>
                <w:sz w:val="16"/>
                <w:szCs w:val="16"/>
              </w:rPr>
              <w:t>Stevanovic D, Starcevic V, Vilimanovich U, Nesic D, Vucicevic L, Misirkic M, et al. Immunomodulatory actions of central ghrelin in diet-induced energy imbalance. Brain, behavior, and immunity. 2012;26(1):150-8.</w:t>
            </w:r>
          </w:p>
        </w:tc>
        <w:tc>
          <w:tcPr>
            <w:tcW w:w="147" w:type="pct"/>
            <w:vAlign w:val="center"/>
          </w:tcPr>
          <w:p w:rsidR="00F21D6E" w:rsidRPr="00A22864" w:rsidRDefault="00F21D6E" w:rsidP="0063197E">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8</w:t>
            </w:r>
          </w:p>
        </w:tc>
        <w:tc>
          <w:tcPr>
            <w:tcW w:w="4245" w:type="pct"/>
            <w:gridSpan w:val="11"/>
            <w:shd w:val="clear" w:color="auto" w:fill="auto"/>
          </w:tcPr>
          <w:p w:rsidR="00F21D6E" w:rsidRPr="001F7A71" w:rsidRDefault="00F21D6E" w:rsidP="008F393C">
            <w:pPr>
              <w:rPr>
                <w:sz w:val="16"/>
                <w:szCs w:val="16"/>
              </w:rPr>
            </w:pPr>
            <w:r w:rsidRPr="001F7A71">
              <w:rPr>
                <w:sz w:val="16"/>
                <w:szCs w:val="16"/>
              </w:rPr>
              <w:t>Pravica V, Popadic D, Savic E, Markovic M, Drulovic J, Mostarica-Stojkovic M. Single nucleotide polymorphisms in multiple sclerosis: disease susceptibility and treatment response biomarkers. Immunologic research. 2012;52(1-2):42-52.</w:t>
            </w:r>
          </w:p>
        </w:tc>
        <w:tc>
          <w:tcPr>
            <w:tcW w:w="147" w:type="pct"/>
            <w:vAlign w:val="center"/>
          </w:tcPr>
          <w:p w:rsidR="00F21D6E" w:rsidRPr="00A22864" w:rsidRDefault="00F21D6E" w:rsidP="0063197E">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9</w:t>
            </w:r>
          </w:p>
        </w:tc>
        <w:tc>
          <w:tcPr>
            <w:tcW w:w="4245" w:type="pct"/>
            <w:gridSpan w:val="11"/>
            <w:shd w:val="clear" w:color="auto" w:fill="auto"/>
          </w:tcPr>
          <w:p w:rsidR="00F21D6E" w:rsidRPr="001F7A71" w:rsidRDefault="00F21D6E" w:rsidP="008F393C">
            <w:pPr>
              <w:rPr>
                <w:sz w:val="16"/>
                <w:szCs w:val="16"/>
              </w:rPr>
            </w:pPr>
            <w:r w:rsidRPr="001F7A71">
              <w:rPr>
                <w:sz w:val="16"/>
                <w:szCs w:val="16"/>
              </w:rPr>
              <w:t>Popadic D, Savic E, Spuran Z, Markovic M, Mostarica Stojkovic M, Ramic Z, et al. Distinctive frequencies of +874T/A IFN-gamma gene polymorphism in a healthy Serbian population. Clinical and translational science. 2012;5(6):461-3.</w:t>
            </w:r>
          </w:p>
        </w:tc>
        <w:tc>
          <w:tcPr>
            <w:tcW w:w="147" w:type="pct"/>
            <w:vAlign w:val="center"/>
          </w:tcPr>
          <w:p w:rsidR="00F21D6E" w:rsidRPr="00A22864" w:rsidRDefault="00F21D6E" w:rsidP="0063197E">
            <w:pPr>
              <w:rPr>
                <w:lang w:val="sr-Cyrl-CS"/>
              </w:rPr>
            </w:pPr>
          </w:p>
        </w:tc>
      </w:tr>
      <w:tr w:rsidR="00F21D6E" w:rsidRPr="00A22864" w:rsidTr="008F393C">
        <w:trPr>
          <w:trHeight w:val="227"/>
          <w:jc w:val="center"/>
        </w:trPr>
        <w:tc>
          <w:tcPr>
            <w:tcW w:w="608" w:type="pct"/>
            <w:gridSpan w:val="2"/>
            <w:vAlign w:val="center"/>
          </w:tcPr>
          <w:p w:rsidR="00F21D6E" w:rsidRPr="00910756" w:rsidRDefault="00F21D6E" w:rsidP="00BD3406">
            <w:pPr>
              <w:rPr>
                <w:lang w:val="en-US"/>
              </w:rPr>
            </w:pPr>
            <w:r w:rsidRPr="00910756">
              <w:rPr>
                <w:lang w:val="en-US"/>
              </w:rPr>
              <w:t>10</w:t>
            </w:r>
          </w:p>
        </w:tc>
        <w:tc>
          <w:tcPr>
            <w:tcW w:w="4245" w:type="pct"/>
            <w:gridSpan w:val="11"/>
            <w:shd w:val="clear" w:color="auto" w:fill="auto"/>
          </w:tcPr>
          <w:p w:rsidR="00F21D6E" w:rsidRPr="001F7A71" w:rsidRDefault="00F21D6E" w:rsidP="008F393C">
            <w:pPr>
              <w:rPr>
                <w:sz w:val="16"/>
                <w:szCs w:val="16"/>
                <w:lang w:val="sr-Cyrl-CS"/>
              </w:rPr>
            </w:pPr>
            <w:r w:rsidRPr="001F7A71">
              <w:rPr>
                <w:sz w:val="16"/>
                <w:szCs w:val="16"/>
              </w:rPr>
              <w:t>Tulic C, Lazic M, Savic E, Popadic D, Djukic J, Spasic D, et al. The preoperative activity of Th1 and Th17 cytokine axes in prediction of sepsis after radical cystectomy. European cytokine network. 2011;22(4):169-74.</w:t>
            </w:r>
          </w:p>
        </w:tc>
        <w:tc>
          <w:tcPr>
            <w:tcW w:w="147" w:type="pct"/>
            <w:vAlign w:val="center"/>
          </w:tcPr>
          <w:p w:rsidR="00F21D6E" w:rsidRPr="00A22864" w:rsidRDefault="00F21D6E" w:rsidP="0063197E">
            <w:pPr>
              <w:rPr>
                <w:lang w:val="sr-Cyrl-CS"/>
              </w:rPr>
            </w:pPr>
          </w:p>
        </w:tc>
      </w:tr>
      <w:tr w:rsidR="00F21D6E" w:rsidRPr="00A22864" w:rsidTr="0075544B">
        <w:trPr>
          <w:trHeight w:val="227"/>
          <w:jc w:val="center"/>
        </w:trPr>
        <w:tc>
          <w:tcPr>
            <w:tcW w:w="5000" w:type="pct"/>
            <w:gridSpan w:val="14"/>
            <w:vAlign w:val="center"/>
          </w:tcPr>
          <w:p w:rsidR="00F21D6E" w:rsidRPr="00A22864" w:rsidRDefault="00F21D6E" w:rsidP="0063197E">
            <w:pPr>
              <w:rPr>
                <w:lang w:val="sr-Cyrl-CS"/>
              </w:rPr>
            </w:pPr>
            <w:r w:rsidRPr="00A22864">
              <w:rPr>
                <w:b/>
                <w:lang w:val="sr-Cyrl-CS"/>
              </w:rPr>
              <w:t>Збирни подаци научне активност наставника</w:t>
            </w:r>
          </w:p>
        </w:tc>
      </w:tr>
      <w:tr w:rsidR="00F21D6E" w:rsidRPr="00A22864" w:rsidTr="0063197E">
        <w:trPr>
          <w:trHeight w:val="227"/>
          <w:jc w:val="center"/>
        </w:trPr>
        <w:tc>
          <w:tcPr>
            <w:tcW w:w="1938" w:type="pct"/>
            <w:gridSpan w:val="9"/>
            <w:vAlign w:val="center"/>
          </w:tcPr>
          <w:p w:rsidR="00F21D6E" w:rsidRPr="00A22864" w:rsidRDefault="00F21D6E" w:rsidP="0063197E">
            <w:pPr>
              <w:rPr>
                <w:lang w:val="sr-Cyrl-CS"/>
              </w:rPr>
            </w:pPr>
            <w:r w:rsidRPr="00A22864">
              <w:rPr>
                <w:lang w:val="sr-Cyrl-CS"/>
              </w:rPr>
              <w:t>Укупан број цитата, без аутоцитата</w:t>
            </w:r>
          </w:p>
        </w:tc>
        <w:tc>
          <w:tcPr>
            <w:tcW w:w="3062" w:type="pct"/>
            <w:gridSpan w:val="5"/>
            <w:vAlign w:val="center"/>
          </w:tcPr>
          <w:p w:rsidR="00F21D6E" w:rsidRPr="00A22864" w:rsidRDefault="00A70F21" w:rsidP="00A70F21">
            <w:pPr>
              <w:rPr>
                <w:lang w:val="sr-Cyrl-CS"/>
              </w:rPr>
            </w:pPr>
            <w:r w:rsidRPr="00AF1F67">
              <w:rPr>
                <w:lang w:val="sr-Cyrl-CS"/>
              </w:rPr>
              <w:t>157</w:t>
            </w:r>
            <w:r w:rsidR="00F21D6E" w:rsidRPr="00AF1F67">
              <w:rPr>
                <w:lang w:val="sr-Cyrl-CS"/>
              </w:rPr>
              <w:t xml:space="preserve"> </w:t>
            </w:r>
            <w:r w:rsidR="00F21D6E">
              <w:t>(без аутоцитата)</w:t>
            </w:r>
            <w:r w:rsidR="00F21D6E" w:rsidRPr="00AF1F67">
              <w:rPr>
                <w:lang w:val="sr-Cyrl-CS"/>
              </w:rPr>
              <w:t xml:space="preserve">, </w:t>
            </w:r>
            <w:r w:rsidR="00F21D6E">
              <w:rPr>
                <w:lang w:val="en-US"/>
              </w:rPr>
              <w:t>h</w:t>
            </w:r>
            <w:r w:rsidR="00F21D6E" w:rsidRPr="00AF1F67">
              <w:rPr>
                <w:lang w:val="sr-Cyrl-CS"/>
              </w:rPr>
              <w:t>-</w:t>
            </w:r>
            <w:r w:rsidR="00F21D6E">
              <w:rPr>
                <w:lang w:val="en-US"/>
              </w:rPr>
              <w:t>index</w:t>
            </w:r>
            <w:r w:rsidR="00F21D6E" w:rsidRPr="00AF1F67">
              <w:rPr>
                <w:lang w:val="sr-Cyrl-CS"/>
              </w:rPr>
              <w:t xml:space="preserve"> </w:t>
            </w:r>
            <w:r>
              <w:t>9</w:t>
            </w:r>
            <w:r w:rsidR="00F21D6E" w:rsidRPr="00AF1F67">
              <w:rPr>
                <w:lang w:val="sr-Cyrl-CS"/>
              </w:rPr>
              <w:t xml:space="preserve"> (</w:t>
            </w:r>
            <w:r w:rsidR="00F21D6E">
              <w:rPr>
                <w:lang w:val="en-US"/>
              </w:rPr>
              <w:t>Scopus</w:t>
            </w:r>
            <w:r w:rsidR="00F21D6E" w:rsidRPr="00AF1F67">
              <w:rPr>
                <w:lang w:val="sr-Cyrl-CS"/>
              </w:rPr>
              <w:t>)</w:t>
            </w:r>
          </w:p>
        </w:tc>
      </w:tr>
      <w:tr w:rsidR="00F21D6E" w:rsidRPr="00A22864" w:rsidTr="0063197E">
        <w:trPr>
          <w:trHeight w:val="227"/>
          <w:jc w:val="center"/>
        </w:trPr>
        <w:tc>
          <w:tcPr>
            <w:tcW w:w="1938" w:type="pct"/>
            <w:gridSpan w:val="9"/>
            <w:vAlign w:val="center"/>
          </w:tcPr>
          <w:p w:rsidR="00F21D6E" w:rsidRPr="00A22864" w:rsidRDefault="00F21D6E" w:rsidP="0063197E">
            <w:pPr>
              <w:rPr>
                <w:lang w:val="sr-Cyrl-CS"/>
              </w:rPr>
            </w:pPr>
            <w:r w:rsidRPr="00A22864">
              <w:rPr>
                <w:lang w:val="sr-Cyrl-CS"/>
              </w:rPr>
              <w:t>Укупан број радова са SCI (или SSCI) листе</w:t>
            </w:r>
          </w:p>
        </w:tc>
        <w:tc>
          <w:tcPr>
            <w:tcW w:w="3062" w:type="pct"/>
            <w:gridSpan w:val="5"/>
            <w:vAlign w:val="center"/>
          </w:tcPr>
          <w:p w:rsidR="00F21D6E" w:rsidRPr="0084606F" w:rsidRDefault="00A70F21" w:rsidP="0063197E">
            <w:pPr>
              <w:rPr>
                <w:lang w:val="en-US"/>
              </w:rPr>
            </w:pPr>
            <w:r>
              <w:rPr>
                <w:lang w:val="en-US"/>
              </w:rPr>
              <w:t>14</w:t>
            </w:r>
          </w:p>
        </w:tc>
      </w:tr>
      <w:tr w:rsidR="00F21D6E" w:rsidRPr="00A22864" w:rsidTr="0063197E">
        <w:trPr>
          <w:trHeight w:val="227"/>
          <w:jc w:val="center"/>
        </w:trPr>
        <w:tc>
          <w:tcPr>
            <w:tcW w:w="1602" w:type="pct"/>
            <w:gridSpan w:val="6"/>
            <w:vAlign w:val="center"/>
          </w:tcPr>
          <w:p w:rsidR="00F21D6E" w:rsidRPr="00A22864" w:rsidRDefault="00F21D6E" w:rsidP="0063197E">
            <w:pPr>
              <w:rPr>
                <w:lang w:val="sr-Cyrl-CS"/>
              </w:rPr>
            </w:pPr>
            <w:r w:rsidRPr="00A22864">
              <w:rPr>
                <w:lang w:val="sr-Cyrl-CS"/>
              </w:rPr>
              <w:t>Тренутно учешће на пројектима</w:t>
            </w:r>
          </w:p>
        </w:tc>
        <w:tc>
          <w:tcPr>
            <w:tcW w:w="596" w:type="pct"/>
            <w:gridSpan w:val="4"/>
            <w:vAlign w:val="center"/>
          </w:tcPr>
          <w:p w:rsidR="00F21D6E" w:rsidRPr="00CE3C62" w:rsidRDefault="00F21D6E" w:rsidP="001D5842">
            <w:pPr>
              <w:tabs>
                <w:tab w:val="left" w:pos="567"/>
              </w:tabs>
              <w:rPr>
                <w:lang w:val="en-US"/>
              </w:rPr>
            </w:pPr>
            <w:r w:rsidRPr="00CE3C62">
              <w:rPr>
                <w:lang w:val="sr-Cyrl-CS"/>
              </w:rPr>
              <w:t>Домаћи</w:t>
            </w:r>
          </w:p>
          <w:p w:rsidR="00F21D6E" w:rsidRPr="00CE3C62" w:rsidRDefault="00F21D6E" w:rsidP="001D5842">
            <w:pPr>
              <w:tabs>
                <w:tab w:val="left" w:pos="567"/>
              </w:tabs>
              <w:rPr>
                <w:lang w:val="en-US"/>
              </w:rPr>
            </w:pPr>
            <w:r w:rsidRPr="00CE3C62">
              <w:t>OH 175038</w:t>
            </w:r>
          </w:p>
        </w:tc>
        <w:tc>
          <w:tcPr>
            <w:tcW w:w="2802" w:type="pct"/>
            <w:gridSpan w:val="4"/>
            <w:vAlign w:val="center"/>
          </w:tcPr>
          <w:p w:rsidR="00F21D6E" w:rsidRPr="00CE3C62" w:rsidRDefault="00F21D6E" w:rsidP="001D5842">
            <w:pPr>
              <w:tabs>
                <w:tab w:val="left" w:pos="567"/>
              </w:tabs>
              <w:rPr>
                <w:lang w:val="en-US"/>
              </w:rPr>
            </w:pPr>
            <w:r w:rsidRPr="00CE3C62">
              <w:rPr>
                <w:lang w:val="sr-Cyrl-CS"/>
              </w:rPr>
              <w:t>Међународни</w:t>
            </w:r>
          </w:p>
          <w:p w:rsidR="00F21D6E" w:rsidRPr="00CE3C62" w:rsidRDefault="00F21D6E" w:rsidP="001D5842">
            <w:pPr>
              <w:tabs>
                <w:tab w:val="left" w:pos="567"/>
              </w:tabs>
              <w:rPr>
                <w:lang w:val="en-US"/>
              </w:rPr>
            </w:pPr>
            <w:r>
              <w:t>COST action C</w:t>
            </w:r>
            <w:r>
              <w:rPr>
                <w:lang w:val="sr-Cyrl-CS"/>
              </w:rPr>
              <w:t>А1</w:t>
            </w:r>
            <w:r>
              <w:t>5110, CA17138</w:t>
            </w:r>
          </w:p>
        </w:tc>
      </w:tr>
      <w:tr w:rsidR="00F21D6E" w:rsidRPr="00A22864" w:rsidTr="0063197E">
        <w:trPr>
          <w:trHeight w:val="227"/>
          <w:jc w:val="center"/>
        </w:trPr>
        <w:tc>
          <w:tcPr>
            <w:tcW w:w="1611" w:type="pct"/>
            <w:gridSpan w:val="7"/>
            <w:vAlign w:val="center"/>
          </w:tcPr>
          <w:p w:rsidR="00F21D6E" w:rsidRPr="00A22864" w:rsidRDefault="00F21D6E" w:rsidP="0063197E">
            <w:pPr>
              <w:rPr>
                <w:lang w:val="sr-Cyrl-CS"/>
              </w:rPr>
            </w:pPr>
            <w:r w:rsidRPr="00A22864">
              <w:rPr>
                <w:lang w:val="sr-Cyrl-CS"/>
              </w:rPr>
              <w:t xml:space="preserve">Усавршавања </w:t>
            </w:r>
          </w:p>
        </w:tc>
        <w:tc>
          <w:tcPr>
            <w:tcW w:w="3389" w:type="pct"/>
            <w:gridSpan w:val="7"/>
            <w:vAlign w:val="center"/>
          </w:tcPr>
          <w:p w:rsidR="00F21D6E" w:rsidRPr="002F7818" w:rsidRDefault="00F21D6E" w:rsidP="00684BC9">
            <w:pPr>
              <w:widowControl/>
              <w:numPr>
                <w:ilvl w:val="0"/>
                <w:numId w:val="1"/>
              </w:numPr>
              <w:autoSpaceDE/>
              <w:autoSpaceDN/>
              <w:adjustRightInd/>
              <w:ind w:left="239" w:hanging="202"/>
              <w:rPr>
                <w:sz w:val="18"/>
                <w:szCs w:val="18"/>
                <w:lang w:val="sr-Cyrl-CS"/>
              </w:rPr>
            </w:pPr>
            <w:r w:rsidRPr="00E43348">
              <w:rPr>
                <w:lang w:val="sr-Cyrl-CS"/>
              </w:rPr>
              <w:t>European Network for Translational Immunology Research and Education (ENTIRE): From immunomonitoring to personalized immunothe</w:t>
            </w:r>
            <w:r>
              <w:rPr>
                <w:lang w:val="sr-Cyrl-CS"/>
              </w:rPr>
              <w:t xml:space="preserve">rapy (BMBS COST Action BM0907) studijski boravak u </w:t>
            </w:r>
            <w:r w:rsidRPr="00E43348">
              <w:rPr>
                <w:lang w:val="sr-Cyrl-CS"/>
              </w:rPr>
              <w:t xml:space="preserve">Laboratoriji za molekularnu imunodijagnostiku Instituta za imunologiju Univerzitetske bolnice u Hajdelbergu jula meseca 2013. </w:t>
            </w:r>
            <w:r w:rsidR="002F7818">
              <w:rPr>
                <w:lang w:val="sr-Cyrl-CS"/>
              </w:rPr>
              <w:t>godine</w:t>
            </w:r>
          </w:p>
          <w:p w:rsidR="002F7818" w:rsidRPr="00E96DE3" w:rsidRDefault="002D3D44" w:rsidP="00E96DE3">
            <w:pPr>
              <w:widowControl/>
              <w:numPr>
                <w:ilvl w:val="0"/>
                <w:numId w:val="1"/>
              </w:numPr>
              <w:autoSpaceDE/>
              <w:autoSpaceDN/>
              <w:adjustRightInd/>
              <w:ind w:left="239" w:hanging="202"/>
              <w:rPr>
                <w:sz w:val="18"/>
                <w:szCs w:val="18"/>
                <w:lang w:val="sr-Cyrl-CS"/>
              </w:rPr>
            </w:pPr>
            <w:r w:rsidRPr="002D3D44">
              <w:rPr>
                <w:sz w:val="18"/>
                <w:szCs w:val="18"/>
                <w:lang w:val="sr-Cyrl-CS"/>
              </w:rPr>
              <w:t>Integrated European Network on Chronic Graft Versus Host Disease (cGvHD) (COST Action</w:t>
            </w:r>
            <w:r>
              <w:rPr>
                <w:sz w:val="18"/>
                <w:szCs w:val="18"/>
              </w:rPr>
              <w:t xml:space="preserve"> </w:t>
            </w:r>
            <w:r w:rsidRPr="002D3D44">
              <w:rPr>
                <w:sz w:val="18"/>
                <w:szCs w:val="18"/>
                <w:lang w:val="sr-Cyrl-CS"/>
              </w:rPr>
              <w:t>CA17138)</w:t>
            </w:r>
            <w:r w:rsidR="00E96DE3">
              <w:rPr>
                <w:sz w:val="18"/>
                <w:szCs w:val="18"/>
              </w:rPr>
              <w:t xml:space="preserve"> </w:t>
            </w:r>
            <w:r w:rsidR="00E96DE3">
              <w:rPr>
                <w:lang w:val="sr-Cyrl-CS"/>
              </w:rPr>
              <w:t xml:space="preserve">studijski boravak u </w:t>
            </w:r>
            <w:r w:rsidR="00E96DE3">
              <w:t>LKH klinici, Odeljenje hematologije, u Gracu 2018</w:t>
            </w:r>
            <w:r w:rsidR="00E96DE3" w:rsidRPr="00E43348">
              <w:rPr>
                <w:lang w:val="sr-Cyrl-CS"/>
              </w:rPr>
              <w:t xml:space="preserve"> </w:t>
            </w:r>
            <w:r w:rsidR="00E96DE3">
              <w:t>oktobra</w:t>
            </w:r>
            <w:r w:rsidR="00E96DE3" w:rsidRPr="00E43348">
              <w:rPr>
                <w:lang w:val="sr-Cyrl-CS"/>
              </w:rPr>
              <w:t xml:space="preserve"> meseca 201</w:t>
            </w:r>
            <w:r w:rsidR="00E96DE3">
              <w:t>8</w:t>
            </w:r>
            <w:r w:rsidR="00E96DE3" w:rsidRPr="00E43348">
              <w:rPr>
                <w:lang w:val="sr-Cyrl-CS"/>
              </w:rPr>
              <w:t xml:space="preserve">. </w:t>
            </w:r>
            <w:r w:rsidR="00E96DE3">
              <w:rPr>
                <w:lang w:val="sr-Cyrl-CS"/>
              </w:rPr>
              <w:t>godine</w:t>
            </w:r>
          </w:p>
        </w:tc>
      </w:tr>
      <w:tr w:rsidR="00F21D6E" w:rsidRPr="00A22864" w:rsidTr="0075544B">
        <w:trPr>
          <w:trHeight w:val="227"/>
          <w:jc w:val="center"/>
        </w:trPr>
        <w:tc>
          <w:tcPr>
            <w:tcW w:w="5000" w:type="pct"/>
            <w:gridSpan w:val="14"/>
            <w:vAlign w:val="center"/>
          </w:tcPr>
          <w:p w:rsidR="00F21D6E" w:rsidRPr="00A22864" w:rsidRDefault="00F21D6E" w:rsidP="0063197E">
            <w:pPr>
              <w:rPr>
                <w:lang w:val="sr-Cyrl-CS"/>
              </w:rPr>
            </w:pPr>
            <w:r w:rsidRPr="00A22864">
              <w:rPr>
                <w:lang w:val="sr-Cyrl-CS"/>
              </w:rPr>
              <w:t>Други подаци које сматрате релевантним</w:t>
            </w:r>
          </w:p>
        </w:tc>
      </w:tr>
      <w:tr w:rsidR="00F21D6E" w:rsidRPr="00A22864" w:rsidTr="0075544B">
        <w:trPr>
          <w:trHeight w:val="227"/>
          <w:jc w:val="center"/>
        </w:trPr>
        <w:tc>
          <w:tcPr>
            <w:tcW w:w="5000" w:type="pct"/>
            <w:gridSpan w:val="14"/>
            <w:vAlign w:val="center"/>
          </w:tcPr>
          <w:p w:rsidR="00F21D6E" w:rsidRPr="00A22864" w:rsidRDefault="00F21D6E" w:rsidP="0063197E">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CB1" w:rsidRDefault="00C91CB1" w:rsidP="00D37AAD">
      <w:r>
        <w:separator/>
      </w:r>
    </w:p>
  </w:endnote>
  <w:endnote w:type="continuationSeparator" w:id="0">
    <w:p w:rsidR="00C91CB1" w:rsidRDefault="00C91CB1"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CB1" w:rsidRDefault="00C91CB1" w:rsidP="00D37AAD">
      <w:r>
        <w:separator/>
      </w:r>
    </w:p>
  </w:footnote>
  <w:footnote w:type="continuationSeparator" w:id="0">
    <w:p w:rsidR="00C91CB1" w:rsidRDefault="00C91CB1"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11448D"/>
    <w:multiLevelType w:val="hybridMultilevel"/>
    <w:tmpl w:val="A52AA498"/>
    <w:lvl w:ilvl="0" w:tplc="EA74ED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7AAD"/>
    <w:rsid w:val="001D5842"/>
    <w:rsid w:val="001E12D7"/>
    <w:rsid w:val="00231F5F"/>
    <w:rsid w:val="002D3D44"/>
    <w:rsid w:val="002F0C4F"/>
    <w:rsid w:val="002F7818"/>
    <w:rsid w:val="00301597"/>
    <w:rsid w:val="003B7A8A"/>
    <w:rsid w:val="0048631F"/>
    <w:rsid w:val="004924B6"/>
    <w:rsid w:val="004B03A9"/>
    <w:rsid w:val="005F4E57"/>
    <w:rsid w:val="0063197E"/>
    <w:rsid w:val="00684BC9"/>
    <w:rsid w:val="006B48B9"/>
    <w:rsid w:val="006C7B5B"/>
    <w:rsid w:val="007041B0"/>
    <w:rsid w:val="0075544B"/>
    <w:rsid w:val="007D558B"/>
    <w:rsid w:val="008400AD"/>
    <w:rsid w:val="0084606F"/>
    <w:rsid w:val="0089621A"/>
    <w:rsid w:val="008F393C"/>
    <w:rsid w:val="00910756"/>
    <w:rsid w:val="00953E57"/>
    <w:rsid w:val="009B098C"/>
    <w:rsid w:val="009B5DCE"/>
    <w:rsid w:val="00A6294F"/>
    <w:rsid w:val="00A65E34"/>
    <w:rsid w:val="00A70F21"/>
    <w:rsid w:val="00AE4C0E"/>
    <w:rsid w:val="00AF1F67"/>
    <w:rsid w:val="00AF7E3C"/>
    <w:rsid w:val="00B5060F"/>
    <w:rsid w:val="00BD3406"/>
    <w:rsid w:val="00C91CB1"/>
    <w:rsid w:val="00CE0E55"/>
    <w:rsid w:val="00D37AAD"/>
    <w:rsid w:val="00DD069F"/>
    <w:rsid w:val="00E42D3B"/>
    <w:rsid w:val="00E4781A"/>
    <w:rsid w:val="00E62B8B"/>
    <w:rsid w:val="00E96DE3"/>
    <w:rsid w:val="00ED29B3"/>
    <w:rsid w:val="00EF4268"/>
    <w:rsid w:val="00F0645A"/>
    <w:rsid w:val="00F21D6E"/>
    <w:rsid w:val="00F41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3B302E-1B70-4FEE-BE72-845CE704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paragraph" w:styleId="Heading1">
    <w:name w:val="heading 1"/>
    <w:basedOn w:val="Normal"/>
    <w:next w:val="Normal"/>
    <w:link w:val="Heading1Char"/>
    <w:qFormat/>
    <w:rsid w:val="007D558B"/>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rsid w:val="007D558B"/>
    <w:rPr>
      <w:color w:val="0000FF"/>
      <w:u w:val="single"/>
    </w:rPr>
  </w:style>
  <w:style w:type="character" w:customStyle="1" w:styleId="jrnl">
    <w:name w:val="jrnl"/>
    <w:rsid w:val="007D558B"/>
  </w:style>
  <w:style w:type="paragraph" w:customStyle="1" w:styleId="Title1">
    <w:name w:val="Title1"/>
    <w:basedOn w:val="Normal"/>
    <w:rsid w:val="007D558B"/>
    <w:pPr>
      <w:widowControl/>
      <w:autoSpaceDE/>
      <w:autoSpaceDN/>
      <w:adjustRightInd/>
      <w:spacing w:before="100" w:beforeAutospacing="1" w:after="100" w:afterAutospacing="1"/>
    </w:pPr>
    <w:rPr>
      <w:rFonts w:eastAsia="Times New Roman"/>
      <w:sz w:val="24"/>
      <w:szCs w:val="24"/>
      <w:lang w:val="en-US" w:eastAsia="en-US"/>
    </w:rPr>
  </w:style>
  <w:style w:type="character" w:customStyle="1" w:styleId="linktext">
    <w:name w:val="link__text"/>
    <w:rsid w:val="007D558B"/>
  </w:style>
  <w:style w:type="character" w:customStyle="1" w:styleId="text-meta">
    <w:name w:val="text-meta"/>
    <w:rsid w:val="007D558B"/>
  </w:style>
  <w:style w:type="character" w:customStyle="1" w:styleId="Heading1Char">
    <w:name w:val="Heading 1 Char"/>
    <w:link w:val="Heading1"/>
    <w:rsid w:val="007D558B"/>
    <w:rPr>
      <w:rFonts w:ascii="Cambria" w:eastAsia="Times New Roman" w:hAnsi="Cambria"/>
      <w:b/>
      <w:bCs/>
      <w:kern w:val="32"/>
      <w:sz w:val="32"/>
      <w:szCs w:val="32"/>
      <w:lang w:val="sr-Latn-CS" w:eastAsia="sr-Latn-CS"/>
    </w:rPr>
  </w:style>
  <w:style w:type="character" w:customStyle="1" w:styleId="docsum-authors">
    <w:name w:val="docsum-authors"/>
    <w:rsid w:val="007D558B"/>
  </w:style>
  <w:style w:type="character" w:customStyle="1" w:styleId="docsum-journal-citation">
    <w:name w:val="docsum-journal-citation"/>
    <w:rsid w:val="007D558B"/>
  </w:style>
  <w:style w:type="character" w:styleId="FollowedHyperlink">
    <w:name w:val="FollowedHyperlink"/>
    <w:uiPriority w:val="99"/>
    <w:semiHidden/>
    <w:unhideWhenUsed/>
    <w:rsid w:val="007D558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MS</cp:lastModifiedBy>
  <cp:revision>5</cp:revision>
  <dcterms:created xsi:type="dcterms:W3CDTF">2021-05-06T14:42:00Z</dcterms:created>
  <dcterms:modified xsi:type="dcterms:W3CDTF">2021-12-02T20:34:00Z</dcterms:modified>
</cp:coreProperties>
</file>